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D" w:rsidRPr="00E46967" w:rsidRDefault="0009756D" w:rsidP="00E46967">
      <w:pPr>
        <w:spacing w:line="276" w:lineRule="auto"/>
        <w:jc w:val="both"/>
        <w:rPr>
          <w:rFonts w:ascii="Arial" w:hAnsi="Arial" w:cs="Arial"/>
        </w:rPr>
      </w:pPr>
      <w:r w:rsidRPr="00E46967">
        <w:rPr>
          <w:rFonts w:ascii="Arial" w:hAnsi="Arial" w:cs="Arial"/>
        </w:rPr>
        <w:t>W ramach prac nad nową edycją Studium uwarunkowań i kierunków zagospodarowa</w:t>
      </w:r>
      <w:r w:rsidR="00E46967" w:rsidRPr="00E46967">
        <w:rPr>
          <w:rFonts w:ascii="Arial" w:hAnsi="Arial" w:cs="Arial"/>
        </w:rPr>
        <w:t>nia przestrzennego Gdańska jednym</w:t>
      </w:r>
      <w:r w:rsidRPr="00E46967">
        <w:rPr>
          <w:rFonts w:ascii="Arial" w:hAnsi="Arial" w:cs="Arial"/>
        </w:rPr>
        <w:t xml:space="preserve"> </w:t>
      </w:r>
      <w:r w:rsidR="00FD7E41" w:rsidRPr="00E46967">
        <w:rPr>
          <w:rFonts w:ascii="Arial" w:hAnsi="Arial" w:cs="Arial"/>
        </w:rPr>
        <w:t xml:space="preserve">z </w:t>
      </w:r>
      <w:r w:rsidR="00C536D9" w:rsidRPr="00E46967">
        <w:rPr>
          <w:rFonts w:ascii="Arial" w:hAnsi="Arial" w:cs="Arial"/>
        </w:rPr>
        <w:t>naj</w:t>
      </w:r>
      <w:r w:rsidRPr="00E46967">
        <w:rPr>
          <w:rFonts w:ascii="Arial" w:hAnsi="Arial" w:cs="Arial"/>
        </w:rPr>
        <w:t xml:space="preserve">ważniejszych problemów, który </w:t>
      </w:r>
      <w:r w:rsidR="00C536D9" w:rsidRPr="00E46967">
        <w:rPr>
          <w:rFonts w:ascii="Arial" w:hAnsi="Arial" w:cs="Arial"/>
        </w:rPr>
        <w:t>jest</w:t>
      </w:r>
      <w:r w:rsidR="00E46967" w:rsidRPr="00E46967">
        <w:rPr>
          <w:rFonts w:ascii="Arial" w:hAnsi="Arial" w:cs="Arial"/>
        </w:rPr>
        <w:t xml:space="preserve"> szczegółowo analizowany, jest</w:t>
      </w:r>
      <w:r w:rsidRPr="00E46967">
        <w:rPr>
          <w:rFonts w:ascii="Arial" w:hAnsi="Arial" w:cs="Arial"/>
        </w:rPr>
        <w:t xml:space="preserve"> kształtowanie </w:t>
      </w:r>
      <w:r w:rsidR="00C536D9" w:rsidRPr="00E46967">
        <w:rPr>
          <w:rFonts w:ascii="Arial" w:hAnsi="Arial" w:cs="Arial"/>
        </w:rPr>
        <w:t>terenów mieszkaniowych</w:t>
      </w:r>
      <w:r w:rsidRPr="00E46967">
        <w:rPr>
          <w:rFonts w:ascii="Arial" w:hAnsi="Arial" w:cs="Arial"/>
        </w:rPr>
        <w:t xml:space="preserve">. </w:t>
      </w:r>
    </w:p>
    <w:p w:rsidR="00C536D9" w:rsidRPr="00E46967" w:rsidRDefault="00C536D9" w:rsidP="00E46967">
      <w:pPr>
        <w:spacing w:before="240" w:line="276" w:lineRule="auto"/>
        <w:jc w:val="both"/>
        <w:rPr>
          <w:rFonts w:ascii="Arial" w:hAnsi="Arial" w:cs="Arial"/>
        </w:rPr>
      </w:pPr>
      <w:r w:rsidRPr="00E46967">
        <w:rPr>
          <w:rFonts w:ascii="Arial" w:hAnsi="Arial" w:cs="Arial"/>
        </w:rPr>
        <w:t>Dotychczas</w:t>
      </w:r>
      <w:r w:rsidR="008607DF" w:rsidRPr="00E46967">
        <w:rPr>
          <w:rFonts w:ascii="Arial" w:hAnsi="Arial" w:cs="Arial"/>
        </w:rPr>
        <w:t>owy rozwój strefy mieszkani</w:t>
      </w:r>
      <w:bookmarkStart w:id="0" w:name="_GoBack"/>
      <w:bookmarkEnd w:id="0"/>
      <w:r w:rsidR="008607DF" w:rsidRPr="00E46967">
        <w:rPr>
          <w:rFonts w:ascii="Arial" w:hAnsi="Arial" w:cs="Arial"/>
        </w:rPr>
        <w:t xml:space="preserve">owej wskazuje na stopniowe wypełnianie się struktur mieszkaniowych. Od 2007 r. najszybciej rozwija się zabudowa mieszkaniowa w dzielnicy Gdańsk Południe, gdzie obserwowana jest największa dynamika zmiany liczby ludności. </w:t>
      </w:r>
      <w:r w:rsidR="001D739D" w:rsidRPr="00E46967">
        <w:rPr>
          <w:rFonts w:ascii="Arial" w:hAnsi="Arial" w:cs="Arial"/>
        </w:rPr>
        <w:t>Poprawił</w:t>
      </w:r>
      <w:r w:rsidR="00FD7E41" w:rsidRPr="00E46967">
        <w:rPr>
          <w:rFonts w:ascii="Arial" w:hAnsi="Arial" w:cs="Arial"/>
        </w:rPr>
        <w:t xml:space="preserve"> się standard zamieszkiwania, który kształtuje się zgodnie z prognozami wskazanymi w </w:t>
      </w:r>
      <w:proofErr w:type="spellStart"/>
      <w:r w:rsidR="00FD7E41" w:rsidRPr="00E46967">
        <w:rPr>
          <w:rFonts w:ascii="Arial" w:hAnsi="Arial" w:cs="Arial"/>
        </w:rPr>
        <w:t>SUiKZP</w:t>
      </w:r>
      <w:proofErr w:type="spellEnd"/>
      <w:r w:rsidR="00FD7E41" w:rsidRPr="00E46967">
        <w:rPr>
          <w:rFonts w:ascii="Arial" w:hAnsi="Arial" w:cs="Arial"/>
        </w:rPr>
        <w:t xml:space="preserve"> 2007 r. </w:t>
      </w:r>
      <w:r w:rsidR="008607DF" w:rsidRPr="00E46967">
        <w:rPr>
          <w:rFonts w:ascii="Arial" w:hAnsi="Arial" w:cs="Arial"/>
        </w:rPr>
        <w:t xml:space="preserve">Badania chłonności terenów mieszkaniowych pokazują, że wyznaczone tereny mieszkaniowe w obowiązującym </w:t>
      </w:r>
      <w:proofErr w:type="spellStart"/>
      <w:r w:rsidR="008607DF" w:rsidRPr="00E46967">
        <w:rPr>
          <w:rFonts w:ascii="Arial" w:hAnsi="Arial" w:cs="Arial"/>
        </w:rPr>
        <w:t>SUiKZP</w:t>
      </w:r>
      <w:proofErr w:type="spellEnd"/>
      <w:r w:rsidR="008607DF" w:rsidRPr="00E46967">
        <w:rPr>
          <w:rFonts w:ascii="Arial" w:hAnsi="Arial" w:cs="Arial"/>
        </w:rPr>
        <w:t xml:space="preserve"> oraz w </w:t>
      </w:r>
      <w:proofErr w:type="spellStart"/>
      <w:r w:rsidR="008607DF" w:rsidRPr="00E46967">
        <w:rPr>
          <w:rFonts w:ascii="Arial" w:hAnsi="Arial" w:cs="Arial"/>
        </w:rPr>
        <w:t>mpzp</w:t>
      </w:r>
      <w:proofErr w:type="spellEnd"/>
      <w:r w:rsidR="008607DF" w:rsidRPr="00E46967">
        <w:rPr>
          <w:rFonts w:ascii="Arial" w:hAnsi="Arial" w:cs="Arial"/>
        </w:rPr>
        <w:t xml:space="preserve"> zaspokajają potrzeby mieszkaniowe w odniesieniu do obecnej i prognozowanej liczby ludności w założonych, wysokich standardach zamieszkiwania. W </w:t>
      </w:r>
      <w:r w:rsidR="00FD7E41" w:rsidRPr="00E46967">
        <w:rPr>
          <w:rFonts w:ascii="Arial" w:hAnsi="Arial" w:cs="Arial"/>
        </w:rPr>
        <w:t>świetle</w:t>
      </w:r>
      <w:r w:rsidR="008607DF" w:rsidRPr="00E46967">
        <w:rPr>
          <w:rFonts w:ascii="Arial" w:hAnsi="Arial" w:cs="Arial"/>
        </w:rPr>
        <w:t xml:space="preserve"> analiz chłonności oraz najnowszych zapisów ustawy o planowaniu i zagospodarowaniu przestrzennym w</w:t>
      </w:r>
      <w:r w:rsidR="00FD7E41" w:rsidRPr="00E46967">
        <w:rPr>
          <w:rFonts w:ascii="Arial" w:hAnsi="Arial" w:cs="Arial"/>
        </w:rPr>
        <w:t xml:space="preserve">ykluczone jest </w:t>
      </w:r>
      <w:r w:rsidR="008607DF" w:rsidRPr="00E46967">
        <w:rPr>
          <w:rFonts w:ascii="Arial" w:hAnsi="Arial" w:cs="Arial"/>
        </w:rPr>
        <w:t>wyznaczani</w:t>
      </w:r>
      <w:r w:rsidR="00FD7E41" w:rsidRPr="00E46967">
        <w:rPr>
          <w:rFonts w:ascii="Arial" w:hAnsi="Arial" w:cs="Arial"/>
        </w:rPr>
        <w:t>e nowych terenów mieszkaniowych</w:t>
      </w:r>
      <w:r w:rsidR="008607DF" w:rsidRPr="00E46967">
        <w:rPr>
          <w:rFonts w:ascii="Arial" w:hAnsi="Arial" w:cs="Arial"/>
        </w:rPr>
        <w:t>.</w:t>
      </w:r>
    </w:p>
    <w:p w:rsidR="0009756D" w:rsidRPr="00E46967" w:rsidRDefault="0009756D" w:rsidP="00E46967">
      <w:pPr>
        <w:spacing w:line="276" w:lineRule="auto"/>
        <w:jc w:val="both"/>
        <w:rPr>
          <w:rFonts w:ascii="Arial" w:hAnsi="Arial" w:cs="Arial"/>
        </w:rPr>
      </w:pPr>
    </w:p>
    <w:p w:rsidR="0009756D" w:rsidRPr="00E46967" w:rsidRDefault="0009756D" w:rsidP="00E46967">
      <w:pPr>
        <w:spacing w:line="276" w:lineRule="auto"/>
        <w:jc w:val="both"/>
        <w:rPr>
          <w:rFonts w:ascii="Arial" w:hAnsi="Arial" w:cs="Arial"/>
          <w:i/>
        </w:rPr>
      </w:pPr>
      <w:r w:rsidRPr="00E46967">
        <w:rPr>
          <w:rFonts w:ascii="Arial" w:hAnsi="Arial" w:cs="Arial"/>
        </w:rPr>
        <w:t xml:space="preserve">Główne </w:t>
      </w:r>
      <w:r w:rsidR="00D30B0E" w:rsidRPr="00E46967">
        <w:rPr>
          <w:rFonts w:ascii="Arial" w:hAnsi="Arial" w:cs="Arial"/>
        </w:rPr>
        <w:t>zagadnienia</w:t>
      </w:r>
      <w:r w:rsidRPr="00E46967">
        <w:rPr>
          <w:rFonts w:ascii="Arial" w:hAnsi="Arial" w:cs="Arial"/>
        </w:rPr>
        <w:t xml:space="preserve"> do dyskusji na seminarium dotyczącym </w:t>
      </w:r>
      <w:r w:rsidR="008607DF" w:rsidRPr="00E46967">
        <w:rPr>
          <w:rFonts w:ascii="Arial" w:hAnsi="Arial" w:cs="Arial"/>
          <w:i/>
        </w:rPr>
        <w:t>mieszkalnictwa:</w:t>
      </w:r>
    </w:p>
    <w:p w:rsidR="00D30B0E" w:rsidRPr="00E46967" w:rsidRDefault="00D30B0E" w:rsidP="00E46967">
      <w:pPr>
        <w:spacing w:line="276" w:lineRule="auto"/>
        <w:jc w:val="both"/>
        <w:rPr>
          <w:rFonts w:ascii="Arial" w:hAnsi="Arial" w:cs="Arial"/>
          <w:i/>
        </w:rPr>
      </w:pPr>
    </w:p>
    <w:p w:rsidR="00D30B0E" w:rsidRPr="00E46967" w:rsidRDefault="008607DF" w:rsidP="00E469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E46967">
        <w:rPr>
          <w:rFonts w:ascii="Arial" w:hAnsi="Arial" w:cs="Arial"/>
          <w:i/>
        </w:rPr>
        <w:t>Rozwój do wewnątrz.</w:t>
      </w:r>
    </w:p>
    <w:p w:rsidR="00774B09" w:rsidRPr="00E46967" w:rsidRDefault="00FD7E41" w:rsidP="00E469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E46967">
        <w:rPr>
          <w:rFonts w:ascii="Arial" w:hAnsi="Arial" w:cs="Arial"/>
          <w:i/>
        </w:rPr>
        <w:t xml:space="preserve">Wypełnianie </w:t>
      </w:r>
      <w:r w:rsidR="001D739D" w:rsidRPr="00E46967">
        <w:rPr>
          <w:rFonts w:ascii="Arial" w:hAnsi="Arial" w:cs="Arial"/>
          <w:i/>
        </w:rPr>
        <w:t>wyznaczonych</w:t>
      </w:r>
      <w:r w:rsidR="008607DF" w:rsidRPr="00E46967">
        <w:rPr>
          <w:rFonts w:ascii="Arial" w:hAnsi="Arial" w:cs="Arial"/>
          <w:i/>
        </w:rPr>
        <w:t xml:space="preserve"> terenów mieszkaniowych.</w:t>
      </w:r>
    </w:p>
    <w:p w:rsidR="0009756D" w:rsidRDefault="0009756D" w:rsidP="00E46967">
      <w:pPr>
        <w:spacing w:line="276" w:lineRule="auto"/>
        <w:jc w:val="both"/>
        <w:rPr>
          <w:rFonts w:ascii="Arial" w:hAnsi="Arial" w:cs="Arial"/>
        </w:rPr>
      </w:pPr>
    </w:p>
    <w:p w:rsidR="00E46967" w:rsidRPr="00E46967" w:rsidRDefault="00E46967" w:rsidP="00E469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PODEJŚCIE DO TEMATU MIESZKALNICTWA W:</w:t>
      </w:r>
    </w:p>
    <w:p w:rsidR="00D30B0E" w:rsidRPr="00E46967" w:rsidRDefault="00D30B0E" w:rsidP="00E46967">
      <w:pPr>
        <w:spacing w:line="276" w:lineRule="auto"/>
        <w:jc w:val="both"/>
        <w:rPr>
          <w:rFonts w:ascii="Arial" w:hAnsi="Arial" w:cs="Arial"/>
        </w:rPr>
      </w:pPr>
    </w:p>
    <w:p w:rsidR="0009756D" w:rsidRPr="00E46967" w:rsidRDefault="0009756D" w:rsidP="00E469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E46967">
        <w:rPr>
          <w:rFonts w:ascii="Arial" w:hAnsi="Arial" w:cs="Arial"/>
          <w:b/>
        </w:rPr>
        <w:t xml:space="preserve">Studium uwarunkowań i kierunków zagospodarowania przestrzennego miasta Gdańska </w:t>
      </w:r>
      <w:r w:rsidR="00F41AF6" w:rsidRPr="00E46967">
        <w:rPr>
          <w:rFonts w:ascii="Arial" w:hAnsi="Arial" w:cs="Arial"/>
          <w:b/>
        </w:rPr>
        <w:t xml:space="preserve">z 2007 r. </w:t>
      </w:r>
    </w:p>
    <w:p w:rsidR="00145D48" w:rsidRPr="00E46967" w:rsidRDefault="00145D48" w:rsidP="00E46967">
      <w:pPr>
        <w:spacing w:line="276" w:lineRule="auto"/>
        <w:jc w:val="both"/>
        <w:rPr>
          <w:rFonts w:ascii="Arial" w:hAnsi="Arial" w:cs="Arial"/>
        </w:rPr>
      </w:pPr>
    </w:p>
    <w:p w:rsidR="0009756D" w:rsidRPr="00E46967" w:rsidRDefault="009060D8" w:rsidP="00E46967">
      <w:pPr>
        <w:spacing w:line="276" w:lineRule="auto"/>
        <w:jc w:val="both"/>
        <w:rPr>
          <w:rFonts w:ascii="Arial" w:hAnsi="Arial" w:cs="Arial"/>
        </w:rPr>
      </w:pPr>
      <w:r w:rsidRPr="00E46967">
        <w:rPr>
          <w:rFonts w:ascii="Arial" w:hAnsi="Arial" w:cs="Arial"/>
        </w:rPr>
        <w:t xml:space="preserve">Studium z 2007 r. wskazało rozwój terenów mieszkaniowych w okresach: zdeterminowanym, </w:t>
      </w:r>
      <w:proofErr w:type="spellStart"/>
      <w:r w:rsidRPr="00E46967">
        <w:rPr>
          <w:rFonts w:ascii="Arial" w:hAnsi="Arial" w:cs="Arial"/>
        </w:rPr>
        <w:t>perspektywistycznym</w:t>
      </w:r>
      <w:proofErr w:type="spellEnd"/>
      <w:r w:rsidRPr="00E46967">
        <w:rPr>
          <w:rFonts w:ascii="Arial" w:hAnsi="Arial" w:cs="Arial"/>
        </w:rPr>
        <w:t xml:space="preserve"> i wypełniania struktur. </w:t>
      </w:r>
      <w:r w:rsidR="00FD7E41" w:rsidRPr="00E46967">
        <w:rPr>
          <w:rFonts w:ascii="Arial" w:hAnsi="Arial" w:cs="Arial"/>
        </w:rPr>
        <w:t>Poza rozwojem do wewnątrz w</w:t>
      </w:r>
      <w:r w:rsidRPr="00E46967">
        <w:rPr>
          <w:rFonts w:ascii="Arial" w:hAnsi="Arial" w:cs="Arial"/>
        </w:rPr>
        <w:t>yznacz</w:t>
      </w:r>
      <w:r w:rsidR="00AF06BE" w:rsidRPr="00E46967">
        <w:rPr>
          <w:rFonts w:ascii="Arial" w:hAnsi="Arial" w:cs="Arial"/>
        </w:rPr>
        <w:t>ono</w:t>
      </w:r>
      <w:r w:rsidRPr="00E46967">
        <w:rPr>
          <w:rFonts w:ascii="Arial" w:hAnsi="Arial" w:cs="Arial"/>
        </w:rPr>
        <w:t xml:space="preserve"> nowe tereny mieszkaniowe, przede</w:t>
      </w:r>
      <w:r w:rsidR="00AF06BE" w:rsidRPr="00E46967">
        <w:rPr>
          <w:rFonts w:ascii="Arial" w:hAnsi="Arial" w:cs="Arial"/>
        </w:rPr>
        <w:t xml:space="preserve"> </w:t>
      </w:r>
      <w:r w:rsidR="00FD7E41" w:rsidRPr="00E46967">
        <w:rPr>
          <w:rFonts w:ascii="Arial" w:hAnsi="Arial" w:cs="Arial"/>
        </w:rPr>
        <w:t>wszy</w:t>
      </w:r>
      <w:r w:rsidRPr="00E46967">
        <w:rPr>
          <w:rFonts w:ascii="Arial" w:hAnsi="Arial" w:cs="Arial"/>
        </w:rPr>
        <w:t>s</w:t>
      </w:r>
      <w:r w:rsidR="00FD7E41" w:rsidRPr="00E46967">
        <w:rPr>
          <w:rFonts w:ascii="Arial" w:hAnsi="Arial" w:cs="Arial"/>
        </w:rPr>
        <w:t>t</w:t>
      </w:r>
      <w:r w:rsidRPr="00E46967">
        <w:rPr>
          <w:rFonts w:ascii="Arial" w:hAnsi="Arial" w:cs="Arial"/>
        </w:rPr>
        <w:t>ki</w:t>
      </w:r>
      <w:r w:rsidR="00AF06BE" w:rsidRPr="00E46967">
        <w:rPr>
          <w:rFonts w:ascii="Arial" w:hAnsi="Arial" w:cs="Arial"/>
        </w:rPr>
        <w:t>m</w:t>
      </w:r>
      <w:r w:rsidRPr="00E46967">
        <w:rPr>
          <w:rFonts w:ascii="Arial" w:hAnsi="Arial" w:cs="Arial"/>
        </w:rPr>
        <w:t xml:space="preserve"> w obszarze zewnętrz</w:t>
      </w:r>
      <w:r w:rsidR="00FD7E41" w:rsidRPr="00E46967">
        <w:rPr>
          <w:rFonts w:ascii="Arial" w:hAnsi="Arial" w:cs="Arial"/>
        </w:rPr>
        <w:t>n</w:t>
      </w:r>
      <w:r w:rsidRPr="00E46967">
        <w:rPr>
          <w:rFonts w:ascii="Arial" w:hAnsi="Arial" w:cs="Arial"/>
        </w:rPr>
        <w:t xml:space="preserve">ym w tzw. </w:t>
      </w:r>
      <w:r w:rsidR="00AF06BE" w:rsidRPr="00E46967">
        <w:rPr>
          <w:rFonts w:ascii="Arial" w:hAnsi="Arial" w:cs="Arial"/>
        </w:rPr>
        <w:t>d</w:t>
      </w:r>
      <w:r w:rsidRPr="00E46967">
        <w:rPr>
          <w:rFonts w:ascii="Arial" w:hAnsi="Arial" w:cs="Arial"/>
        </w:rPr>
        <w:t>zielnicach rozwojowych Zachód i Południe.</w:t>
      </w:r>
    </w:p>
    <w:p w:rsidR="009060D8" w:rsidRPr="00E46967" w:rsidRDefault="009060D8" w:rsidP="00E46967">
      <w:pPr>
        <w:spacing w:line="276" w:lineRule="auto"/>
        <w:jc w:val="both"/>
        <w:rPr>
          <w:rFonts w:ascii="Arial" w:hAnsi="Arial" w:cs="Arial"/>
        </w:rPr>
      </w:pPr>
    </w:p>
    <w:p w:rsidR="0009756D" w:rsidRPr="00E46967" w:rsidRDefault="009060D8" w:rsidP="00E469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E46967">
        <w:rPr>
          <w:rFonts w:ascii="Arial" w:hAnsi="Arial" w:cs="Arial"/>
          <w:b/>
        </w:rPr>
        <w:t>N</w:t>
      </w:r>
      <w:r w:rsidR="0009756D" w:rsidRPr="00E46967">
        <w:rPr>
          <w:rFonts w:ascii="Arial" w:hAnsi="Arial" w:cs="Arial"/>
          <w:b/>
        </w:rPr>
        <w:t>owej edycji Studium</w:t>
      </w:r>
    </w:p>
    <w:p w:rsidR="0009756D" w:rsidRPr="00E46967" w:rsidRDefault="0009756D" w:rsidP="00E46967">
      <w:pPr>
        <w:spacing w:line="276" w:lineRule="auto"/>
        <w:jc w:val="both"/>
        <w:rPr>
          <w:rFonts w:ascii="Arial" w:hAnsi="Arial" w:cs="Arial"/>
        </w:rPr>
      </w:pPr>
    </w:p>
    <w:p w:rsidR="00D30B0E" w:rsidRPr="00E46967" w:rsidRDefault="009060D8" w:rsidP="00E46967">
      <w:pPr>
        <w:tabs>
          <w:tab w:val="left" w:pos="3009"/>
        </w:tabs>
        <w:spacing w:line="276" w:lineRule="auto"/>
        <w:jc w:val="both"/>
        <w:rPr>
          <w:rFonts w:ascii="Arial" w:hAnsi="Arial" w:cs="Arial"/>
        </w:rPr>
      </w:pPr>
      <w:r w:rsidRPr="00E46967">
        <w:rPr>
          <w:rFonts w:ascii="Arial" w:hAnsi="Arial" w:cs="Arial"/>
        </w:rPr>
        <w:t xml:space="preserve">Obecny etap rozwoju </w:t>
      </w:r>
      <w:r w:rsidR="00AF06BE" w:rsidRPr="00E46967">
        <w:rPr>
          <w:rFonts w:ascii="Arial" w:hAnsi="Arial" w:cs="Arial"/>
        </w:rPr>
        <w:t>terenów mieszkaniowych</w:t>
      </w:r>
      <w:r w:rsidRPr="00E46967">
        <w:rPr>
          <w:rFonts w:ascii="Arial" w:hAnsi="Arial" w:cs="Arial"/>
        </w:rPr>
        <w:t xml:space="preserve"> wskazuje na stopniowe wypełnianie </w:t>
      </w:r>
      <w:r w:rsidR="00AF06BE" w:rsidRPr="00E46967">
        <w:rPr>
          <w:rFonts w:ascii="Arial" w:hAnsi="Arial" w:cs="Arial"/>
        </w:rPr>
        <w:t xml:space="preserve">struktury </w:t>
      </w:r>
      <w:r w:rsidRPr="00E46967">
        <w:rPr>
          <w:rFonts w:ascii="Arial" w:hAnsi="Arial" w:cs="Arial"/>
        </w:rPr>
        <w:t xml:space="preserve">i pozwala na stwierdzenie, że znajdujemy się dziś w okresie nazywanym w 2007 r., </w:t>
      </w:r>
      <w:proofErr w:type="spellStart"/>
      <w:r w:rsidRPr="00E46967">
        <w:rPr>
          <w:rFonts w:ascii="Arial" w:hAnsi="Arial" w:cs="Arial"/>
        </w:rPr>
        <w:t>perspektywistycznym</w:t>
      </w:r>
      <w:proofErr w:type="spellEnd"/>
      <w:r w:rsidRPr="00E46967">
        <w:rPr>
          <w:rFonts w:ascii="Arial" w:hAnsi="Arial" w:cs="Arial"/>
        </w:rPr>
        <w:t xml:space="preserve">. Krystalizująca się zabudowa mieszkaniowa przekształca się z charakteru „wyspowego” w ciągły, pozwalający nazywać „wnętrzem miasta” kolejne rejony </w:t>
      </w:r>
      <w:r w:rsidR="00AF06BE" w:rsidRPr="00E46967">
        <w:rPr>
          <w:rFonts w:ascii="Arial" w:hAnsi="Arial" w:cs="Arial"/>
        </w:rPr>
        <w:t xml:space="preserve">miasta na obszarze </w:t>
      </w:r>
      <w:r w:rsidRPr="00E46967">
        <w:rPr>
          <w:rFonts w:ascii="Arial" w:hAnsi="Arial" w:cs="Arial"/>
        </w:rPr>
        <w:t>dzielnic rozwojowych. Celem kontynuacji tego procesu, nie wyznacza</w:t>
      </w:r>
      <w:r w:rsidR="0007706D" w:rsidRPr="00E46967">
        <w:rPr>
          <w:rFonts w:ascii="Arial" w:hAnsi="Arial" w:cs="Arial"/>
        </w:rPr>
        <w:t xml:space="preserve"> się</w:t>
      </w:r>
      <w:r w:rsidRPr="00E46967">
        <w:rPr>
          <w:rFonts w:ascii="Arial" w:hAnsi="Arial" w:cs="Arial"/>
        </w:rPr>
        <w:t xml:space="preserve"> nowych terenów mieszkaniowych.</w:t>
      </w:r>
      <w:r w:rsidR="0007706D" w:rsidRPr="00E46967">
        <w:rPr>
          <w:rFonts w:ascii="Arial" w:hAnsi="Arial" w:cs="Arial"/>
        </w:rPr>
        <w:t xml:space="preserve"> Obecnie wskazane tereny mieszkaniowe, wg analiz chłonności są wystarczające dla potrzeb miasta.</w:t>
      </w:r>
    </w:p>
    <w:sectPr w:rsidR="00D30B0E" w:rsidRPr="00E46967" w:rsidSect="0098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DC4"/>
    <w:multiLevelType w:val="hybridMultilevel"/>
    <w:tmpl w:val="941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1A68"/>
    <w:multiLevelType w:val="hybridMultilevel"/>
    <w:tmpl w:val="80304BA0"/>
    <w:lvl w:ilvl="0" w:tplc="8E5CD3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D"/>
    <w:rsid w:val="0007706D"/>
    <w:rsid w:val="0009756D"/>
    <w:rsid w:val="00145D48"/>
    <w:rsid w:val="001D739D"/>
    <w:rsid w:val="00221A38"/>
    <w:rsid w:val="004D7FD4"/>
    <w:rsid w:val="004F043F"/>
    <w:rsid w:val="00547F32"/>
    <w:rsid w:val="0060742B"/>
    <w:rsid w:val="006D09EF"/>
    <w:rsid w:val="00766863"/>
    <w:rsid w:val="00774B09"/>
    <w:rsid w:val="00783175"/>
    <w:rsid w:val="00810448"/>
    <w:rsid w:val="008607DF"/>
    <w:rsid w:val="009060D8"/>
    <w:rsid w:val="009376F7"/>
    <w:rsid w:val="00987352"/>
    <w:rsid w:val="009C49D5"/>
    <w:rsid w:val="009F61FA"/>
    <w:rsid w:val="00AC37F6"/>
    <w:rsid w:val="00AF06BE"/>
    <w:rsid w:val="00C4742E"/>
    <w:rsid w:val="00C536D9"/>
    <w:rsid w:val="00D30B0E"/>
    <w:rsid w:val="00E46967"/>
    <w:rsid w:val="00F41AF6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C6CB-1DA9-4F74-9D63-B33EA2E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6D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Turzynski</dc:creator>
  <cp:lastModifiedBy>Ewa Zajko</cp:lastModifiedBy>
  <cp:revision>2</cp:revision>
  <cp:lastPrinted>2016-02-05T08:48:00Z</cp:lastPrinted>
  <dcterms:created xsi:type="dcterms:W3CDTF">2016-02-05T09:42:00Z</dcterms:created>
  <dcterms:modified xsi:type="dcterms:W3CDTF">2016-02-05T09:42:00Z</dcterms:modified>
</cp:coreProperties>
</file>